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7" w:rsidRDefault="00D031B7">
      <w:pPr>
        <w:rPr>
          <w:rStyle w:val="negrita"/>
        </w:rPr>
      </w:pPr>
      <w:bookmarkStart w:id="0" w:name="_GoBack"/>
      <w:bookmarkEnd w:id="0"/>
    </w:p>
    <w:p w:rsidR="00D031B7" w:rsidRPr="00D031B7" w:rsidRDefault="00D031B7">
      <w:pPr>
        <w:rPr>
          <w:rStyle w:val="negrita"/>
          <w:b/>
        </w:rPr>
      </w:pPr>
      <w:r w:rsidRPr="00D031B7">
        <w:rPr>
          <w:rStyle w:val="negrita"/>
          <w:b/>
        </w:rPr>
        <w:t>DETALL</w:t>
      </w:r>
      <w:r w:rsidRPr="00D031B7">
        <w:rPr>
          <w:rStyle w:val="negrita"/>
          <w:b/>
        </w:rPr>
        <w:t>E DEL PLAN ACADÉMICO DE LA EIR-E</w:t>
      </w:r>
    </w:p>
    <w:p w:rsidR="00D031B7" w:rsidRPr="00C565CF" w:rsidRDefault="00D031B7" w:rsidP="00D03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2 cursos de 25 horas, en el contexto de un diploma en regulación y mercado de cinco cursos, agosto a diciembre 2018</w:t>
      </w:r>
      <w:r w:rsidRPr="00C565CF">
        <w:rPr>
          <w:rFonts w:ascii="Calibri" w:hAnsi="Calibri" w:cs="Calibri"/>
          <w:sz w:val="14"/>
          <w:szCs w:val="14"/>
          <w:vertAlign w:val="superscript"/>
        </w:rPr>
        <w:t>1</w:t>
      </w:r>
    </w:p>
    <w:p w:rsidR="00D031B7" w:rsidRDefault="00D031B7" w:rsidP="00D03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1 conferencia internacional, Sede </w:t>
      </w:r>
      <w:proofErr w:type="spellStart"/>
      <w:r>
        <w:rPr>
          <w:rFonts w:ascii="Calibri" w:hAnsi="Calibri" w:cs="Calibri"/>
        </w:rPr>
        <w:t>Cepal</w:t>
      </w:r>
      <w:proofErr w:type="spellEnd"/>
      <w:r>
        <w:rPr>
          <w:rFonts w:ascii="Calibri" w:hAnsi="Calibri" w:cs="Calibri"/>
        </w:rPr>
        <w:t>, martes 23 octubre 2018. Tema: Desafíos de costos marginales nulos.</w:t>
      </w:r>
    </w:p>
    <w:p w:rsidR="00D031B7" w:rsidRDefault="00D031B7" w:rsidP="00D03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3 seminarios (en Chile, Colombia y otro país)</w:t>
      </w:r>
    </w:p>
    <w:p w:rsidR="00D031B7" w:rsidRDefault="00D031B7" w:rsidP="00D031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Seminario en Santiago, Chile: 14 a 16 de noviembre. Tema: Flexibilidad en sistemas con alta componente de energías renovables variables.</w:t>
      </w:r>
    </w:p>
    <w:p w:rsidR="00D031B7" w:rsidRDefault="00D031B7" w:rsidP="00D031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Seminario en Bogotá, Colombia: 24 a 28 de septiembre. Temas: Garantías y coberturas en energía, Cargos nodales en la red, Mercados descentralizados</w:t>
      </w:r>
    </w:p>
    <w:p w:rsidR="00D031B7" w:rsidRDefault="00D031B7" w:rsidP="00D031B7">
      <w:pPr>
        <w:ind w:left="708"/>
        <w:jc w:val="both"/>
      </w:pPr>
      <w:r>
        <w:rPr>
          <w:rFonts w:ascii="Calibri" w:hAnsi="Calibri" w:cs="Calibri"/>
        </w:rPr>
        <w:t>- Seminarios en otro país: por coordinar y decidir fechas.</w:t>
      </w:r>
    </w:p>
    <w:p w:rsidR="00D031B7" w:rsidRDefault="00D031B7" w:rsidP="00D03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</w:rPr>
        <w:t xml:space="preserve">Profesores de la academia: </w:t>
      </w:r>
      <w:proofErr w:type="spellStart"/>
      <w:r w:rsidRPr="00C565CF">
        <w:rPr>
          <w:rFonts w:ascii="Calibri" w:hAnsi="Calibri" w:cs="Calibri"/>
          <w:sz w:val="16"/>
          <w:szCs w:val="16"/>
        </w:rPr>
        <w:t>Hugh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565CF">
        <w:rPr>
          <w:rFonts w:ascii="Calibri" w:hAnsi="Calibri" w:cs="Calibri"/>
          <w:sz w:val="16"/>
          <w:szCs w:val="16"/>
        </w:rPr>
        <w:t>Rudnick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, David Watts, Matías Negrete, Daniel Olivares, </w:t>
      </w:r>
      <w:proofErr w:type="spellStart"/>
      <w:r w:rsidRPr="00C565CF">
        <w:rPr>
          <w:rFonts w:ascii="Calibri" w:hAnsi="Calibri" w:cs="Calibri"/>
          <w:sz w:val="16"/>
          <w:szCs w:val="16"/>
        </w:rPr>
        <w:t>Alvaro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 Lorca, Ricardo </w:t>
      </w:r>
      <w:proofErr w:type="spellStart"/>
      <w:r w:rsidRPr="00C565CF">
        <w:rPr>
          <w:rFonts w:ascii="Calibri" w:hAnsi="Calibri" w:cs="Calibri"/>
          <w:sz w:val="16"/>
          <w:szCs w:val="16"/>
        </w:rPr>
        <w:t>Raineri</w:t>
      </w:r>
      <w:proofErr w:type="spellEnd"/>
      <w:r w:rsidRPr="00C565CF">
        <w:rPr>
          <w:rFonts w:ascii="Calibri" w:hAnsi="Calibri" w:cs="Calibri"/>
          <w:sz w:val="16"/>
          <w:szCs w:val="16"/>
        </w:rPr>
        <w:t>, Javier Pereda.</w:t>
      </w:r>
    </w:p>
    <w:p w:rsidR="00D031B7" w:rsidRPr="00C565CF" w:rsidRDefault="00D031B7" w:rsidP="00D03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Profesores de la industria:</w:t>
      </w:r>
      <w:r w:rsidRPr="00C565CF">
        <w:rPr>
          <w:rFonts w:ascii="Calibri" w:hAnsi="Calibri" w:cs="Calibri"/>
          <w:sz w:val="16"/>
          <w:szCs w:val="16"/>
        </w:rPr>
        <w:t xml:space="preserve"> Andrés Romero (CNE), Ricardo </w:t>
      </w:r>
      <w:proofErr w:type="spellStart"/>
      <w:r w:rsidRPr="00C565CF">
        <w:rPr>
          <w:rFonts w:ascii="Calibri" w:hAnsi="Calibri" w:cs="Calibri"/>
          <w:sz w:val="16"/>
          <w:szCs w:val="16"/>
        </w:rPr>
        <w:t>Inostroza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 (</w:t>
      </w:r>
      <w:proofErr w:type="spellStart"/>
      <w:r w:rsidRPr="00C565CF">
        <w:rPr>
          <w:rFonts w:ascii="Calibri" w:hAnsi="Calibri" w:cs="Calibri"/>
          <w:sz w:val="16"/>
          <w:szCs w:val="16"/>
        </w:rPr>
        <w:t>Gener</w:t>
      </w:r>
      <w:proofErr w:type="spellEnd"/>
      <w:r w:rsidRPr="00C565CF">
        <w:rPr>
          <w:rFonts w:ascii="Calibri" w:hAnsi="Calibri" w:cs="Calibri"/>
          <w:sz w:val="16"/>
          <w:szCs w:val="16"/>
        </w:rPr>
        <w:t>), Juan Eduardo Vásquez (</w:t>
      </w:r>
      <w:proofErr w:type="spellStart"/>
      <w:r w:rsidRPr="00C565CF">
        <w:rPr>
          <w:rFonts w:ascii="Calibri" w:hAnsi="Calibri" w:cs="Calibri"/>
          <w:sz w:val="16"/>
          <w:szCs w:val="16"/>
        </w:rPr>
        <w:t>Colbún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), José Carrasco (Ministerio Energía), Daniel Zurita (CNE), Fernando </w:t>
      </w:r>
      <w:proofErr w:type="spellStart"/>
      <w:r w:rsidRPr="00C565CF">
        <w:rPr>
          <w:rFonts w:ascii="Calibri" w:hAnsi="Calibri" w:cs="Calibri"/>
          <w:sz w:val="16"/>
          <w:szCs w:val="16"/>
        </w:rPr>
        <w:t>Flatow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 (CNE), Hernán Valenzuela (CNE), Pedro Miquel (</w:t>
      </w:r>
      <w:proofErr w:type="spellStart"/>
      <w:r w:rsidRPr="00C565CF">
        <w:rPr>
          <w:rFonts w:ascii="Calibri" w:hAnsi="Calibri" w:cs="Calibri"/>
          <w:sz w:val="16"/>
          <w:szCs w:val="16"/>
        </w:rPr>
        <w:t>Systep</w:t>
      </w:r>
      <w:proofErr w:type="spellEnd"/>
      <w:r w:rsidRPr="00C565CF">
        <w:rPr>
          <w:rFonts w:ascii="Calibri" w:hAnsi="Calibri" w:cs="Calibri"/>
          <w:sz w:val="16"/>
          <w:szCs w:val="16"/>
        </w:rPr>
        <w:t>), Cristian Muñoz (</w:t>
      </w:r>
      <w:proofErr w:type="spellStart"/>
      <w:r w:rsidRPr="00C565CF">
        <w:rPr>
          <w:rFonts w:ascii="Calibri" w:hAnsi="Calibri" w:cs="Calibri"/>
          <w:sz w:val="16"/>
          <w:szCs w:val="16"/>
        </w:rPr>
        <w:t>Gener</w:t>
      </w:r>
      <w:proofErr w:type="spellEnd"/>
      <w:r w:rsidRPr="00C565CF">
        <w:rPr>
          <w:rFonts w:ascii="Calibri" w:hAnsi="Calibri" w:cs="Calibri"/>
          <w:sz w:val="16"/>
          <w:szCs w:val="16"/>
        </w:rPr>
        <w:t xml:space="preserve">), Daniela Martínez (Quintanilla &amp; </w:t>
      </w:r>
      <w:proofErr w:type="spellStart"/>
      <w:r w:rsidRPr="00C565CF">
        <w:rPr>
          <w:rFonts w:ascii="Calibri" w:hAnsi="Calibri" w:cs="Calibri"/>
          <w:sz w:val="16"/>
          <w:szCs w:val="16"/>
        </w:rPr>
        <w:t>Busel</w:t>
      </w:r>
      <w:proofErr w:type="spellEnd"/>
      <w:r w:rsidRPr="00C565CF">
        <w:rPr>
          <w:rFonts w:ascii="Calibri" w:hAnsi="Calibri" w:cs="Calibri"/>
          <w:sz w:val="16"/>
          <w:szCs w:val="16"/>
        </w:rPr>
        <w:t>)</w:t>
      </w:r>
    </w:p>
    <w:p w:rsidR="00D031B7" w:rsidRDefault="00D031B7">
      <w:pPr>
        <w:rPr>
          <w:rStyle w:val="negrita"/>
        </w:rPr>
      </w:pPr>
    </w:p>
    <w:p w:rsidR="00D031B7" w:rsidRDefault="00D031B7">
      <w:pPr>
        <w:rPr>
          <w:rStyle w:val="negrita"/>
        </w:rPr>
      </w:pPr>
    </w:p>
    <w:p w:rsidR="00D031B7" w:rsidRDefault="00D031B7">
      <w:pPr>
        <w:rPr>
          <w:rStyle w:val="negrita"/>
        </w:rPr>
      </w:pPr>
    </w:p>
    <w:p w:rsidR="00CC46AA" w:rsidRPr="00D031B7" w:rsidRDefault="00D031B7">
      <w:pPr>
        <w:rPr>
          <w:b/>
        </w:rPr>
      </w:pPr>
      <w:r w:rsidRPr="00D031B7">
        <w:rPr>
          <w:rStyle w:val="negrita"/>
          <w:b/>
        </w:rPr>
        <w:t>DETALLE DEL PLAN ACADÉMICO DE LA EIR-H</w:t>
      </w:r>
    </w:p>
    <w:p w:rsidR="00D031B7" w:rsidRDefault="00D031B7">
      <w:r>
        <w:rPr>
          <w:noProof/>
          <w:lang w:eastAsia="es-ES"/>
        </w:rPr>
        <w:drawing>
          <wp:inline distT="0" distB="0" distL="0" distR="0" wp14:anchorId="09D10784" wp14:editId="331A186A">
            <wp:extent cx="5400000" cy="2552400"/>
            <wp:effectExtent l="0" t="0" r="0" b="635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B7" w:rsidRDefault="00D031B7"/>
    <w:sectPr w:rsidR="00D0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0"/>
    <w:rsid w:val="00CC46AA"/>
    <w:rsid w:val="00D031B7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3D93"/>
  <w15:chartTrackingRefBased/>
  <w15:docId w15:val="{0977AA85-256A-4736-ADF5-DBEB105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rsid w:val="00D0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de Tembleque, Luis Jesús</dc:creator>
  <cp:keywords/>
  <dc:description/>
  <cp:lastModifiedBy>Sánchez de Tembleque, Luis Jesús</cp:lastModifiedBy>
  <cp:revision>2</cp:revision>
  <dcterms:created xsi:type="dcterms:W3CDTF">2018-07-18T13:13:00Z</dcterms:created>
  <dcterms:modified xsi:type="dcterms:W3CDTF">2018-07-18T13:20:00Z</dcterms:modified>
</cp:coreProperties>
</file>