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Mar>
          <w:left w:w="0" w:type="dxa"/>
          <w:right w:w="0" w:type="dxa"/>
        </w:tblCellMar>
        <w:tblLook w:val="04A0" w:firstRow="1" w:lastRow="0" w:firstColumn="1" w:lastColumn="0" w:noHBand="0" w:noVBand="1"/>
      </w:tblPr>
      <w:tblGrid>
        <w:gridCol w:w="9000"/>
      </w:tblGrid>
      <w:tr w:rsidR="00E80C14" w:rsidTr="00E80C14">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E80C14">
              <w:trPr>
                <w:jc w:val="center"/>
              </w:trPr>
              <w:tc>
                <w:tcPr>
                  <w:tcW w:w="0" w:type="auto"/>
                  <w:shd w:val="clear" w:color="auto" w:fill="FAFAFA"/>
                  <w:tcMar>
                    <w:top w:w="135" w:type="dxa"/>
                    <w:left w:w="0" w:type="dxa"/>
                    <w:bottom w:w="135" w:type="dxa"/>
                    <w:right w:w="0" w:type="dxa"/>
                  </w:tcMar>
                  <w:hideMark/>
                </w:tcPr>
                <w:p w:rsidR="00E80C14" w:rsidRDefault="00E80C14"/>
              </w:tc>
            </w:tr>
            <w:tr w:rsidR="00E80C14">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80C14">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80C14">
                                            <w:tc>
                                              <w:tcPr>
                                                <w:tcW w:w="0" w:type="auto"/>
                                                <w:vAlign w:val="center"/>
                                                <w:hideMark/>
                                              </w:tcPr>
                                              <w:p w:rsidR="00E80C14" w:rsidRDefault="00E80C14">
                                                <w:pPr>
                                                  <w:jc w:val="center"/>
                                                  <w:rPr>
                                                    <w:rFonts w:eastAsia="Times New Roman"/>
                                                  </w:rPr>
                                                </w:pPr>
                                                <w:r>
                                                  <w:rPr>
                                                    <w:rStyle w:val="Textoennegrita"/>
                                                    <w:rFonts w:eastAsia="Times New Roman"/>
                                                    <w:color w:val="000080"/>
                                                    <w:sz w:val="21"/>
                                                    <w:szCs w:val="21"/>
                                                  </w:rPr>
                                                  <w:t>C</w:t>
                                                </w:r>
                                                <w:r>
                                                  <w:rPr>
                                                    <w:rStyle w:val="Textoennegrita"/>
                                                    <w:rFonts w:eastAsia="Times New Roman"/>
                                                    <w:color w:val="000080"/>
                                                    <w:sz w:val="21"/>
                                                    <w:szCs w:val="21"/>
                                                  </w:rPr>
                                                  <w:t>onclusiones de la 55° RAE y de los Premios CIER de Calidad 2020.</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2560320"/>
                                    <wp:effectExtent l="0" t="0" r="3175" b="0"/>
                                    <wp:docPr id="17" name="Imagen 17" descr="https://mcusercontent.com/0bfe2f5a7b7e5011e90fe8be7/images/86ea521b-8c06-4767-9689-7b1620bea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0bfe2f5a7b7e5011e90fe8be7/images/86ea521b-8c06-4767-9689-7b1620bea806.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8925" cy="2560320"/>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E80C14">
                          <w:trPr>
                            <w:jc w:val="center"/>
                            <w:hidden/>
                          </w:trPr>
                          <w:tc>
                            <w:tcPr>
                              <w:tcW w:w="0" w:type="auto"/>
                              <w:hideMark/>
                            </w:tcPr>
                            <w:p w:rsidR="00E80C14" w:rsidRDefault="00E80C14">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E80C14">
                                <w:tc>
                                  <w:tcPr>
                                    <w:tcW w:w="0" w:type="auto"/>
                                    <w:tcMar>
                                      <w:top w:w="135" w:type="dxa"/>
                                      <w:left w:w="270" w:type="dxa"/>
                                      <w:bottom w:w="135" w:type="dxa"/>
                                      <w:right w:w="270" w:type="dxa"/>
                                    </w:tcMar>
                                    <w:vAlign w:val="center"/>
                                    <w:hideMark/>
                                  </w:tcPr>
                                  <w:tbl>
                                    <w:tblPr>
                                      <w:tblW w:w="5000" w:type="pct"/>
                                      <w:shd w:val="clear" w:color="auto" w:fill="223097"/>
                                      <w:tblLook w:val="04A0" w:firstRow="1" w:lastRow="0" w:firstColumn="1" w:lastColumn="0" w:noHBand="0" w:noVBand="1"/>
                                    </w:tblPr>
                                    <w:tblGrid>
                                      <w:gridCol w:w="8454"/>
                                    </w:tblGrid>
                                    <w:tr w:rsidR="00E80C14">
                                      <w:tc>
                                        <w:tcPr>
                                          <w:tcW w:w="0" w:type="auto"/>
                                          <w:shd w:val="clear" w:color="auto" w:fill="223097"/>
                                          <w:tcMar>
                                            <w:top w:w="270" w:type="dxa"/>
                                            <w:left w:w="270" w:type="dxa"/>
                                            <w:bottom w:w="270" w:type="dxa"/>
                                            <w:right w:w="270" w:type="dxa"/>
                                          </w:tcMar>
                                          <w:hideMark/>
                                        </w:tcPr>
                                        <w:p w:rsidR="00E80C14" w:rsidRDefault="00E80C14">
                                          <w:pPr>
                                            <w:spacing w:line="360" w:lineRule="auto"/>
                                            <w:jc w:val="center"/>
                                            <w:rPr>
                                              <w:rFonts w:ascii="Helvetica" w:eastAsia="Times New Roman" w:hAnsi="Helvetica" w:cs="Helvetica"/>
                                              <w:color w:val="F2F2F2"/>
                                              <w:sz w:val="21"/>
                                              <w:szCs w:val="21"/>
                                            </w:rPr>
                                          </w:pPr>
                                          <w:r>
                                            <w:rPr>
                                              <w:rStyle w:val="Textoennegrita"/>
                                              <w:rFonts w:ascii="Helvetica" w:eastAsia="Times New Roman" w:hAnsi="Helvetica" w:cs="Helvetica"/>
                                              <w:color w:val="F2F2F2"/>
                                              <w:sz w:val="21"/>
                                              <w:szCs w:val="21"/>
                                            </w:rPr>
                                            <w:t>PANEL 1 - Separación del Negocio de Distribución (Infraestructura) de la Comercialización de Energía</w:t>
                                          </w:r>
                                          <w:r>
                                            <w:rPr>
                                              <w:rFonts w:ascii="Helvetica" w:eastAsia="Times New Roman" w:hAnsi="Helvetica" w:cs="Helvetica"/>
                                              <w:color w:val="F2F2F2"/>
                                              <w:sz w:val="21"/>
                                              <w:szCs w:val="21"/>
                                            </w:rPr>
                                            <w:t xml:space="preserve">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jc w:val="cente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3997325"/>
                                    <wp:effectExtent l="0" t="0" r="3175" b="3175"/>
                                    <wp:docPr id="16" name="Imagen 16" descr="https://mcusercontent.com/0bfe2f5a7b7e5011e90fe8be7/images/57b9aa53-4bed-4a7f-a7f2-dddf8698d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0bfe2f5a7b7e5011e90fe8be7/images/57b9aa53-4bed-4a7f-a7f2-dddf8698d0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8925" cy="3997325"/>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p w:rsidR="00E80C14" w:rsidRDefault="00E80C14">
                                    <w:pPr>
                                      <w:spacing w:line="360" w:lineRule="auto"/>
                                      <w:rPr>
                                        <w:rFonts w:ascii="Helvetica" w:eastAsia="Times New Roman" w:hAnsi="Helvetica" w:cs="Helvetica"/>
                                        <w:color w:val="202020"/>
                                        <w:sz w:val="24"/>
                                        <w:szCs w:val="24"/>
                                      </w:rPr>
                                    </w:pPr>
                                    <w:r>
                                      <w:rPr>
                                        <w:rFonts w:ascii="Helvetica" w:eastAsia="Times New Roman" w:hAnsi="Helvetica" w:cs="Helvetica"/>
                                        <w:color w:val="000080"/>
                                        <w:sz w:val="21"/>
                                        <w:szCs w:val="21"/>
                                      </w:rPr>
                                      <w:lastRenderedPageBreak/>
                                      <w:t>Estamos transitando un momento en que la tendencia es separar el rol del Distribuidor, como dueño de la infraestructura, del rol del Comercializador, minimizando las distorsiones en los subsidios y facilitando que el usuario pueda escoger el comercializador que considere más conveniente. Las experiencias de aquellos que ya han transitado ese camino son de muchísimo valor para quienes comienzan a hacerlo o que apenas lo están vislumbrando. </w:t>
                                    </w:r>
                                    <w:r>
                                      <w:rPr>
                                        <w:rFonts w:ascii="Helvetica" w:eastAsia="Times New Roman" w:hAnsi="Helvetica" w:cs="Helvetica"/>
                                        <w:color w:val="202020"/>
                                        <w:sz w:val="24"/>
                                        <w:szCs w:val="24"/>
                                      </w:rPr>
                                      <w:t xml:space="preserve">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r w:rsidR="00E80C14">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E80C14">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E80C14">
                          <w:trPr>
                            <w:jc w:val="center"/>
                          </w:trPr>
                          <w:tc>
                            <w:tcPr>
                              <w:tcW w:w="0" w:type="auto"/>
                              <w:hideMark/>
                            </w:tcPr>
                            <w:p w:rsidR="00E80C14" w:rsidRDefault="00E80C14">
                              <w:pPr>
                                <w:rPr>
                                  <w:rFonts w:ascii="Times New Roman" w:eastAsia="Times New Roman" w:hAnsi="Times New Roman" w:cs="Times New Roman"/>
                                  <w:sz w:val="20"/>
                                  <w:szCs w:val="20"/>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E80C14">
                                <w:tc>
                                  <w:tcPr>
                                    <w:tcW w:w="0" w:type="auto"/>
                                    <w:tcMar>
                                      <w:top w:w="135" w:type="dxa"/>
                                      <w:left w:w="270" w:type="dxa"/>
                                      <w:bottom w:w="135" w:type="dxa"/>
                                      <w:right w:w="270" w:type="dxa"/>
                                    </w:tcMar>
                                    <w:vAlign w:val="center"/>
                                    <w:hideMark/>
                                  </w:tcPr>
                                  <w:tbl>
                                    <w:tblPr>
                                      <w:tblW w:w="5000" w:type="pct"/>
                                      <w:shd w:val="clear" w:color="auto" w:fill="223097"/>
                                      <w:tblLook w:val="04A0" w:firstRow="1" w:lastRow="0" w:firstColumn="1" w:lastColumn="0" w:noHBand="0" w:noVBand="1"/>
                                    </w:tblPr>
                                    <w:tblGrid>
                                      <w:gridCol w:w="8454"/>
                                    </w:tblGrid>
                                    <w:tr w:rsidR="00E80C14">
                                      <w:tc>
                                        <w:tcPr>
                                          <w:tcW w:w="0" w:type="auto"/>
                                          <w:shd w:val="clear" w:color="auto" w:fill="223097"/>
                                          <w:tcMar>
                                            <w:top w:w="270" w:type="dxa"/>
                                            <w:left w:w="270" w:type="dxa"/>
                                            <w:bottom w:w="270" w:type="dxa"/>
                                            <w:right w:w="270" w:type="dxa"/>
                                          </w:tcMar>
                                          <w:hideMark/>
                                        </w:tcPr>
                                        <w:p w:rsidR="00E80C14" w:rsidRDefault="00E80C14">
                                          <w:pPr>
                                            <w:spacing w:line="360" w:lineRule="auto"/>
                                            <w:jc w:val="center"/>
                                            <w:rPr>
                                              <w:rFonts w:ascii="Helvetica" w:eastAsia="Times New Roman" w:hAnsi="Helvetica" w:cs="Helvetica"/>
                                              <w:color w:val="F2F2F2"/>
                                              <w:sz w:val="21"/>
                                              <w:szCs w:val="21"/>
                                            </w:rPr>
                                          </w:pPr>
                                          <w:r>
                                            <w:rPr>
                                              <w:rStyle w:val="Textoennegrita"/>
                                              <w:rFonts w:ascii="Helvetica" w:eastAsia="Times New Roman" w:hAnsi="Helvetica" w:cs="Helvetica"/>
                                              <w:color w:val="F2F2F2"/>
                                              <w:sz w:val="21"/>
                                              <w:szCs w:val="21"/>
                                            </w:rPr>
                                            <w:t>PANEL 2 - La integración energética y el comercio internacional de energía</w:t>
                                          </w:r>
                                          <w:r>
                                            <w:rPr>
                                              <w:rFonts w:ascii="Helvetica" w:eastAsia="Times New Roman" w:hAnsi="Helvetica" w:cs="Helvetica"/>
                                              <w:color w:val="F2F2F2"/>
                                              <w:sz w:val="21"/>
                                              <w:szCs w:val="21"/>
                                            </w:rPr>
                                            <w:t xml:space="preserve">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jc w:val="cente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2717165"/>
                                    <wp:effectExtent l="0" t="0" r="3175" b="6985"/>
                                    <wp:docPr id="15" name="Imagen 15" descr="https://mcusercontent.com/0bfe2f5a7b7e5011e90fe8be7/images/a46588aa-88eb-4010-9ce9-3461417d7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0bfe2f5a7b7e5011e90fe8be7/images/a46588aa-88eb-4010-9ce9-3461417d745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8925" cy="2717165"/>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p w:rsidR="00E80C14" w:rsidRDefault="00E80C14">
                                    <w:pPr>
                                      <w:spacing w:before="150" w:after="150" w:line="360" w:lineRule="auto"/>
                                      <w:rPr>
                                        <w:rFonts w:ascii="Helvetica" w:hAnsi="Helvetica" w:cs="Helvetica"/>
                                        <w:color w:val="202020"/>
                                        <w:sz w:val="24"/>
                                        <w:szCs w:val="24"/>
                                      </w:rPr>
                                    </w:pPr>
                                    <w:r>
                                      <w:rPr>
                                        <w:rFonts w:ascii="Helvetica" w:hAnsi="Helvetica" w:cs="Helvetica"/>
                                        <w:color w:val="000080"/>
                                        <w:sz w:val="21"/>
                                        <w:szCs w:val="21"/>
                                      </w:rPr>
                                      <w:t>El objetivo final de todo proceso de integración debiera ser el de lograr un sistema eléctrico integrado, robusto, que permita la utilización óptima de los recursos de generación y de transmisión con intercambios comerciales competitivos, con un despacho económico centralizado y con la realización concertada de la planificación de las futuras inversiones. Sin embargo, son pocos los mercados que han conseguido un nivel de integración tan elevado, por ello la idea de este panel ha sido ayudar a las empresas a identificar oportunidades de intensificar las interconexiones en la región.</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0"/>
                          <w:gridCol w:w="8990"/>
                        </w:tblGrid>
                        <w:tr w:rsidR="00E80C14">
                          <w:trPr>
                            <w:jc w:val="center"/>
                            <w:hidden/>
                          </w:trPr>
                          <w:tc>
                            <w:tcPr>
                              <w:tcW w:w="0" w:type="auto"/>
                              <w:hideMark/>
                            </w:tcPr>
                            <w:p w:rsidR="00E80C14" w:rsidRDefault="00E80C14">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0"/>
                              </w:tblGrid>
                              <w:tr w:rsidR="00E80C14">
                                <w:tc>
                                  <w:tcPr>
                                    <w:tcW w:w="0" w:type="auto"/>
                                    <w:tcMar>
                                      <w:top w:w="135" w:type="dxa"/>
                                      <w:left w:w="270" w:type="dxa"/>
                                      <w:bottom w:w="135" w:type="dxa"/>
                                      <w:right w:w="270" w:type="dxa"/>
                                    </w:tcMar>
                                    <w:vAlign w:val="center"/>
                                    <w:hideMark/>
                                  </w:tcPr>
                                  <w:tbl>
                                    <w:tblPr>
                                      <w:tblW w:w="5000" w:type="pct"/>
                                      <w:shd w:val="clear" w:color="auto" w:fill="223097"/>
                                      <w:tblLook w:val="04A0" w:firstRow="1" w:lastRow="0" w:firstColumn="1" w:lastColumn="0" w:noHBand="0" w:noVBand="1"/>
                                    </w:tblPr>
                                    <w:tblGrid>
                                      <w:gridCol w:w="8450"/>
                                    </w:tblGrid>
                                    <w:tr w:rsidR="00E80C14">
                                      <w:tc>
                                        <w:tcPr>
                                          <w:tcW w:w="0" w:type="auto"/>
                                          <w:shd w:val="clear" w:color="auto" w:fill="223097"/>
                                          <w:tcMar>
                                            <w:top w:w="270" w:type="dxa"/>
                                            <w:left w:w="270" w:type="dxa"/>
                                            <w:bottom w:w="270" w:type="dxa"/>
                                            <w:right w:w="270" w:type="dxa"/>
                                          </w:tcMar>
                                          <w:hideMark/>
                                        </w:tcPr>
                                        <w:p w:rsidR="00E80C14" w:rsidRDefault="00E80C14">
                                          <w:pPr>
                                            <w:spacing w:line="360" w:lineRule="auto"/>
                                            <w:jc w:val="center"/>
                                            <w:rPr>
                                              <w:rFonts w:ascii="Helvetica" w:eastAsia="Times New Roman" w:hAnsi="Helvetica" w:cs="Helvetica"/>
                                              <w:color w:val="F2F2F2"/>
                                              <w:sz w:val="21"/>
                                              <w:szCs w:val="21"/>
                                            </w:rPr>
                                          </w:pPr>
                                          <w:r>
                                            <w:rPr>
                                              <w:rStyle w:val="Textoennegrita"/>
                                              <w:rFonts w:ascii="Helvetica" w:eastAsia="Times New Roman" w:hAnsi="Helvetica" w:cs="Helvetica"/>
                                              <w:color w:val="F2F2F2"/>
                                              <w:sz w:val="21"/>
                                              <w:szCs w:val="21"/>
                                            </w:rPr>
                                            <w:t>PANEL 3 - Nuevas tecnologías para el sector</w:t>
                                          </w:r>
                                          <w:r>
                                            <w:rPr>
                                              <w:rFonts w:ascii="Helvetica" w:eastAsia="Times New Roman" w:hAnsi="Helvetica" w:cs="Helvetica"/>
                                              <w:color w:val="F2F2F2"/>
                                              <w:sz w:val="21"/>
                                              <w:szCs w:val="21"/>
                                            </w:rPr>
                                            <w:t xml:space="preserve">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jc w:val="cente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lastRenderedPageBreak/>
                                <w:drawing>
                                  <wp:inline distT="0" distB="0" distL="0" distR="0">
                                    <wp:extent cx="5368925" cy="2717165"/>
                                    <wp:effectExtent l="0" t="0" r="3175" b="6985"/>
                                    <wp:docPr id="14" name="Imagen 14" descr="https://mcusercontent.com/0bfe2f5a7b7e5011e90fe8be7/images/a2d0533b-45d2-4e3b-85dd-0abf2af00a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0bfe2f5a7b7e5011e90fe8be7/images/a2d0533b-45d2-4e3b-85dd-0abf2af00a1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8925" cy="2717165"/>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p w:rsidR="00E80C14" w:rsidRDefault="00E80C14">
                                    <w:pPr>
                                      <w:spacing w:before="150" w:after="150" w:line="360" w:lineRule="auto"/>
                                      <w:rPr>
                                        <w:rFonts w:ascii="Helvetica" w:hAnsi="Helvetica" w:cs="Helvetica"/>
                                        <w:color w:val="202020"/>
                                        <w:sz w:val="24"/>
                                        <w:szCs w:val="24"/>
                                      </w:rPr>
                                    </w:pPr>
                                    <w:r>
                                      <w:rPr>
                                        <w:rFonts w:ascii="Helvetica" w:hAnsi="Helvetica" w:cs="Helvetica"/>
                                        <w:color w:val="000080"/>
                                        <w:sz w:val="21"/>
                                        <w:szCs w:val="21"/>
                                      </w:rPr>
                                      <w:t>Los cambios tecnológicos son cada vez más acelerados y el sector de la energía eléctrica, no es ajeno a esta dinámica. Podemos hablar de una revolución tecnológica donde en todos los foros del sector cada vez más se habla de Redes, Ciudades, Medición y Subestaciones inteligentes. Pero no podemos pensar en todos estos avances sin preocuparnos de su seguridad, o sea, de la ciberseguridad y las vulnerabilidades de los sistemas.</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
                          <w:gridCol w:w="8993"/>
                        </w:tblGrid>
                        <w:tr w:rsidR="00E80C14">
                          <w:trPr>
                            <w:jc w:val="center"/>
                            <w:hidden/>
                          </w:trPr>
                          <w:tc>
                            <w:tcPr>
                              <w:tcW w:w="0" w:type="auto"/>
                              <w:hideMark/>
                            </w:tcPr>
                            <w:p w:rsidR="00E80C14" w:rsidRDefault="00E80C14">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3"/>
                              </w:tblGrid>
                              <w:tr w:rsidR="00E80C14">
                                <w:tc>
                                  <w:tcPr>
                                    <w:tcW w:w="0" w:type="auto"/>
                                    <w:tcMar>
                                      <w:top w:w="135" w:type="dxa"/>
                                      <w:left w:w="270" w:type="dxa"/>
                                      <w:bottom w:w="135" w:type="dxa"/>
                                      <w:right w:w="270" w:type="dxa"/>
                                    </w:tcMar>
                                    <w:vAlign w:val="center"/>
                                    <w:hideMark/>
                                  </w:tcPr>
                                  <w:tbl>
                                    <w:tblPr>
                                      <w:tblW w:w="5000" w:type="pct"/>
                                      <w:shd w:val="clear" w:color="auto" w:fill="223097"/>
                                      <w:tblLook w:val="04A0" w:firstRow="1" w:lastRow="0" w:firstColumn="1" w:lastColumn="0" w:noHBand="0" w:noVBand="1"/>
                                    </w:tblPr>
                                    <w:tblGrid>
                                      <w:gridCol w:w="8453"/>
                                    </w:tblGrid>
                                    <w:tr w:rsidR="00E80C14">
                                      <w:tc>
                                        <w:tcPr>
                                          <w:tcW w:w="0" w:type="auto"/>
                                          <w:shd w:val="clear" w:color="auto" w:fill="223097"/>
                                          <w:tcMar>
                                            <w:top w:w="270" w:type="dxa"/>
                                            <w:left w:w="270" w:type="dxa"/>
                                            <w:bottom w:w="270" w:type="dxa"/>
                                            <w:right w:w="270" w:type="dxa"/>
                                          </w:tcMar>
                                          <w:hideMark/>
                                        </w:tcPr>
                                        <w:p w:rsidR="00E80C14" w:rsidRDefault="00E80C14">
                                          <w:pPr>
                                            <w:spacing w:line="360" w:lineRule="auto"/>
                                            <w:jc w:val="center"/>
                                            <w:rPr>
                                              <w:rFonts w:ascii="Helvetica" w:eastAsia="Times New Roman" w:hAnsi="Helvetica" w:cs="Helvetica"/>
                                              <w:color w:val="F2F2F2"/>
                                              <w:sz w:val="21"/>
                                              <w:szCs w:val="21"/>
                                            </w:rPr>
                                          </w:pPr>
                                          <w:r>
                                            <w:rPr>
                                              <w:rStyle w:val="Textoennegrita"/>
                                              <w:rFonts w:ascii="Helvetica" w:eastAsia="Times New Roman" w:hAnsi="Helvetica" w:cs="Helvetica"/>
                                              <w:color w:val="F2F2F2"/>
                                              <w:sz w:val="21"/>
                                              <w:szCs w:val="21"/>
                                            </w:rPr>
                                            <w:t>PANEL 4 - Energías renovables no convencionales – Tendencias</w:t>
                                          </w:r>
                                          <w:r>
                                            <w:rPr>
                                              <w:rFonts w:ascii="Helvetica" w:eastAsia="Times New Roman" w:hAnsi="Helvetica" w:cs="Helvetica"/>
                                              <w:color w:val="F2F2F2"/>
                                              <w:sz w:val="21"/>
                                              <w:szCs w:val="21"/>
                                            </w:rPr>
                                            <w:t xml:space="preserve">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jc w:val="cente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2782570"/>
                                    <wp:effectExtent l="0" t="0" r="3175" b="0"/>
                                    <wp:docPr id="13" name="Imagen 13" descr="https://mcusercontent.com/0bfe2f5a7b7e5011e90fe8be7/images/d31b3103-8582-4f42-b214-b28f864fc0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0bfe2f5a7b7e5011e90fe8be7/images/d31b3103-8582-4f42-b214-b28f864fc0f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925" cy="2782570"/>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p w:rsidR="00E80C14" w:rsidRDefault="00E80C14">
                                    <w:pPr>
                                      <w:spacing w:before="150" w:after="150" w:line="360" w:lineRule="auto"/>
                                      <w:rPr>
                                        <w:rFonts w:ascii="Helvetica" w:hAnsi="Helvetica" w:cs="Helvetica"/>
                                        <w:color w:val="202020"/>
                                        <w:sz w:val="24"/>
                                        <w:szCs w:val="24"/>
                                      </w:rPr>
                                    </w:pPr>
                                    <w:r>
                                      <w:rPr>
                                        <w:rFonts w:ascii="Helvetica" w:hAnsi="Helvetica" w:cs="Helvetica"/>
                                        <w:color w:val="000080"/>
                                        <w:sz w:val="21"/>
                                        <w:szCs w:val="21"/>
                                      </w:rPr>
                                      <w:lastRenderedPageBreak/>
                                      <w:t>La idea de este panel ha sido presentar algunas experiencias exitosas de incorporación de energías renovables a las matrices energéticas de algunos países, saber cómo lo han hecho y los beneficios obtenidos. Las energías renovables constituyen un recurso muy importante en América Latina sin embargo su desarrollo ha sido variado según los países.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80C14">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80C14">
                                            <w:tc>
                                              <w:tcPr>
                                                <w:tcW w:w="0" w:type="auto"/>
                                                <w:vAlign w:val="center"/>
                                                <w:hideMark/>
                                              </w:tcPr>
                                              <w:p w:rsidR="00E80C14" w:rsidRDefault="00E80C14">
                                                <w:pPr>
                                                  <w:jc w:val="center"/>
                                                  <w:rPr>
                                                    <w:rFonts w:eastAsia="Times New Roman"/>
                                                  </w:rPr>
                                                </w:pPr>
                                                <w:r>
                                                  <w:rPr>
                                                    <w:rStyle w:val="Textoennegrita"/>
                                                    <w:rFonts w:eastAsia="Times New Roman"/>
                                                    <w:color w:val="000080"/>
                                                    <w:sz w:val="21"/>
                                                    <w:szCs w:val="21"/>
                                                  </w:rPr>
                                                  <w:t>Algunos testimonios de los vencedores del Premio CIER de Calidad 2020</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2338070"/>
                                    <wp:effectExtent l="0" t="0" r="3175" b="5080"/>
                                    <wp:docPr id="12" name="Imagen 12" descr="https://mcusercontent.com/0bfe2f5a7b7e5011e90fe8be7/images/e0c3627e-562e-4f59-99da-ede1830c1f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cusercontent.com/0bfe2f5a7b7e5011e90fe8be7/images/e0c3627e-562e-4f59-99da-ede1830c1f3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8925" cy="2338070"/>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E80C14">
                          <w:tc>
                            <w:tcPr>
                              <w:tcW w:w="0" w:type="auto"/>
                              <w:shd w:val="clear" w:color="auto" w:fill="FFFFFF"/>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6"/>
                              </w:tblGrid>
                              <w:tr w:rsidR="00E80C14">
                                <w:tc>
                                  <w:tcPr>
                                    <w:tcW w:w="0" w:type="auto"/>
                                    <w:tcMar>
                                      <w:top w:w="270" w:type="dxa"/>
                                      <w:left w:w="270" w:type="dxa"/>
                                      <w:bottom w:w="270" w:type="dxa"/>
                                      <w:right w:w="0" w:type="dxa"/>
                                    </w:tcMar>
                                    <w:hideMark/>
                                  </w:tcPr>
                                  <w:p w:rsidR="00E80C14" w:rsidRDefault="00E80C14">
                                    <w:pPr>
                                      <w:rPr>
                                        <w:rFonts w:eastAsia="Times New Roman"/>
                                      </w:rPr>
                                    </w:pPr>
                                    <w:r>
                                      <w:rPr>
                                        <w:rFonts w:eastAsia="Times New Roman"/>
                                        <w:noProof/>
                                      </w:rPr>
                                      <w:drawing>
                                        <wp:inline distT="0" distB="0" distL="0" distR="0">
                                          <wp:extent cx="1737360" cy="1449705"/>
                                          <wp:effectExtent l="0" t="0" r="0" b="0"/>
                                          <wp:docPr id="11" name="Imagen 11" descr="https://mcusercontent.com/0bfe2f5a7b7e5011e90fe8be7/images/1e1c47d7-b695-4ec9-8122-868bf9430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cusercontent.com/0bfe2f5a7b7e5011e90fe8be7/images/1e1c47d7-b695-4ec9-8122-868bf943034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7360" cy="1449705"/>
                                                  </a:xfrm>
                                                  <a:prstGeom prst="rect">
                                                    <a:avLst/>
                                                  </a:prstGeom>
                                                  <a:noFill/>
                                                  <a:ln>
                                                    <a:noFill/>
                                                  </a:ln>
                                                </pic:spPr>
                                              </pic:pic>
                                            </a:graphicData>
                                          </a:graphic>
                                        </wp:inline>
                                      </w:drawing>
                                    </w:r>
                                  </w:p>
                                </w:tc>
                              </w:tr>
                            </w:tbl>
                            <w:tbl>
                              <w:tblPr>
                                <w:tblpPr w:leftFromText="45" w:rightFromText="45" w:vertAnchor="text" w:tblpXSpec="right" w:tblpYSpec="center"/>
                                <w:tblW w:w="5190" w:type="dxa"/>
                                <w:tblCellMar>
                                  <w:left w:w="0" w:type="dxa"/>
                                  <w:right w:w="0" w:type="dxa"/>
                                </w:tblCellMar>
                                <w:tblLook w:val="04A0" w:firstRow="1" w:lastRow="0" w:firstColumn="1" w:lastColumn="0" w:noHBand="0" w:noVBand="1"/>
                              </w:tblPr>
                              <w:tblGrid>
                                <w:gridCol w:w="5190"/>
                              </w:tblGrid>
                              <w:tr w:rsidR="00E80C14">
                                <w:tc>
                                  <w:tcPr>
                                    <w:tcW w:w="0" w:type="auto"/>
                                    <w:tcMar>
                                      <w:top w:w="270" w:type="dxa"/>
                                      <w:left w:w="0" w:type="dxa"/>
                                      <w:bottom w:w="270" w:type="dxa"/>
                                      <w:right w:w="270" w:type="dxa"/>
                                    </w:tcMar>
                                    <w:hideMark/>
                                  </w:tcPr>
                                  <w:p w:rsidR="00E80C14" w:rsidRDefault="00E80C14">
                                    <w:pPr>
                                      <w:spacing w:line="360" w:lineRule="auto"/>
                                      <w:jc w:val="right"/>
                                      <w:rPr>
                                        <w:rFonts w:ascii="Helvetica" w:eastAsia="Times New Roman" w:hAnsi="Helvetica" w:cs="Helvetica"/>
                                        <w:color w:val="B89114"/>
                                        <w:sz w:val="20"/>
                                        <w:szCs w:val="20"/>
                                      </w:rPr>
                                    </w:pPr>
                                    <w:r>
                                      <w:rPr>
                                        <w:rStyle w:val="nfasis"/>
                                        <w:rFonts w:ascii="Helvetica" w:eastAsia="Times New Roman" w:hAnsi="Helvetica" w:cs="Helvetica"/>
                                        <w:color w:val="B89114"/>
                                        <w:sz w:val="20"/>
                                        <w:szCs w:val="20"/>
                                      </w:rPr>
                                      <w:t>“Estamos felices, no cabemos de la felicidad de estar por primera vez entre los grandes: competir con EPM, UTE y COPEL, que son empresas referentes para nosotros. Nos han demostrado como se avanza y como se mejora cada vez en la satisfacción con los clientes.</w:t>
                                    </w:r>
                                    <w:r>
                                      <w:rPr>
                                        <w:rFonts w:ascii="Helvetica" w:eastAsia="Times New Roman" w:hAnsi="Helvetica" w:cs="Helvetica"/>
                                        <w:color w:val="B89114"/>
                                        <w:sz w:val="20"/>
                                        <w:szCs w:val="20"/>
                                      </w:rPr>
                                      <w:br/>
                                    </w:r>
                                    <w:r>
                                      <w:rPr>
                                        <w:rStyle w:val="nfasis"/>
                                        <w:rFonts w:ascii="Helvetica" w:eastAsia="Times New Roman" w:hAnsi="Helvetica" w:cs="Helvetica"/>
                                        <w:color w:val="B89114"/>
                                        <w:sz w:val="20"/>
                                        <w:szCs w:val="20"/>
                                      </w:rPr>
                                      <w:t>Es para nosotros un honor entrar por primera vez al grupo 1 y ganar por primera vez. Agradecer a nuestros clientes que son quienes califican esta encuesta. A todos los colaboradores de CHEC, para todos los equipos de trabajo y a mi equipo directivo que coordina este trabajo. A todas las empresas participantes de la encuesta y a COCIER y CIER que organizan este importante evento que debe continuar”</w:t>
                                    </w:r>
                                    <w:r>
                                      <w:rPr>
                                        <w:rFonts w:ascii="Helvetica" w:eastAsia="Times New Roman" w:hAnsi="Helvetica" w:cs="Helvetica"/>
                                        <w:color w:val="B89114"/>
                                        <w:sz w:val="20"/>
                                        <w:szCs w:val="20"/>
                                      </w:rPr>
                                      <w:br/>
                                    </w:r>
                                    <w:r>
                                      <w:rPr>
                                        <w:rFonts w:ascii="Helvetica" w:eastAsia="Times New Roman" w:hAnsi="Helvetica" w:cs="Helvetica"/>
                                        <w:color w:val="B89114"/>
                                        <w:sz w:val="20"/>
                                        <w:szCs w:val="20"/>
                                      </w:rPr>
                                      <w:br/>
                                    </w:r>
                                    <w:proofErr w:type="spellStart"/>
                                    <w:r>
                                      <w:rPr>
                                        <w:rFonts w:ascii="Helvetica" w:eastAsia="Times New Roman" w:hAnsi="Helvetica" w:cs="Helvetica"/>
                                        <w:color w:val="B89114"/>
                                        <w:sz w:val="20"/>
                                        <w:szCs w:val="20"/>
                                      </w:rPr>
                                      <w:t>Jhon</w:t>
                                    </w:r>
                                    <w:proofErr w:type="spellEnd"/>
                                    <w:r>
                                      <w:rPr>
                                        <w:rFonts w:ascii="Helvetica" w:eastAsia="Times New Roman" w:hAnsi="Helvetica" w:cs="Helvetica"/>
                                        <w:color w:val="B89114"/>
                                        <w:sz w:val="20"/>
                                        <w:szCs w:val="20"/>
                                      </w:rPr>
                                      <w:t> Jairo Granada Giraldo</w:t>
                                    </w:r>
                                    <w:r>
                                      <w:rPr>
                                        <w:rFonts w:ascii="Helvetica" w:eastAsia="Times New Roman" w:hAnsi="Helvetica" w:cs="Helvetica"/>
                                        <w:color w:val="B89114"/>
                                        <w:sz w:val="20"/>
                                        <w:szCs w:val="20"/>
                                      </w:rPr>
                                      <w:br/>
                                      <w:t xml:space="preserve">Gerente General de CHEC – Colombia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E80C14">
                          <w:tc>
                            <w:tcPr>
                              <w:tcW w:w="0" w:type="auto"/>
                              <w:shd w:val="clear" w:color="auto" w:fill="FFFFFF"/>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6"/>
                              </w:tblGrid>
                              <w:tr w:rsidR="00E80C14">
                                <w:tc>
                                  <w:tcPr>
                                    <w:tcW w:w="0" w:type="auto"/>
                                    <w:tcMar>
                                      <w:top w:w="270" w:type="dxa"/>
                                      <w:left w:w="270" w:type="dxa"/>
                                      <w:bottom w:w="270" w:type="dxa"/>
                                      <w:right w:w="0" w:type="dxa"/>
                                    </w:tcMar>
                                    <w:hideMark/>
                                  </w:tcPr>
                                  <w:p w:rsidR="00E80C14" w:rsidRDefault="00E80C14">
                                    <w:pPr>
                                      <w:rPr>
                                        <w:rFonts w:eastAsia="Times New Roman"/>
                                      </w:rPr>
                                    </w:pPr>
                                    <w:r>
                                      <w:rPr>
                                        <w:rFonts w:eastAsia="Times New Roman"/>
                                        <w:noProof/>
                                      </w:rPr>
                                      <w:lastRenderedPageBreak/>
                                      <w:drawing>
                                        <wp:inline distT="0" distB="0" distL="0" distR="0">
                                          <wp:extent cx="1737360" cy="1567815"/>
                                          <wp:effectExtent l="0" t="0" r="0" b="0"/>
                                          <wp:docPr id="10" name="Imagen 10" descr="https://mcusercontent.com/0bfe2f5a7b7e5011e90fe8be7/images/85fca8dc-622d-482d-9847-bdf1daf988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cusercontent.com/0bfe2f5a7b7e5011e90fe8be7/images/85fca8dc-622d-482d-9847-bdf1daf988e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360" cy="1567815"/>
                                                  </a:xfrm>
                                                  <a:prstGeom prst="rect">
                                                    <a:avLst/>
                                                  </a:prstGeom>
                                                  <a:noFill/>
                                                  <a:ln>
                                                    <a:noFill/>
                                                  </a:ln>
                                                </pic:spPr>
                                              </pic:pic>
                                            </a:graphicData>
                                          </a:graphic>
                                        </wp:inline>
                                      </w:drawing>
                                    </w:r>
                                  </w:p>
                                </w:tc>
                              </w:tr>
                            </w:tbl>
                            <w:tbl>
                              <w:tblPr>
                                <w:tblpPr w:leftFromText="45" w:rightFromText="45" w:vertAnchor="text" w:tblpXSpec="right" w:tblpYSpec="center"/>
                                <w:tblW w:w="5190" w:type="dxa"/>
                                <w:tblCellMar>
                                  <w:left w:w="0" w:type="dxa"/>
                                  <w:right w:w="0" w:type="dxa"/>
                                </w:tblCellMar>
                                <w:tblLook w:val="04A0" w:firstRow="1" w:lastRow="0" w:firstColumn="1" w:lastColumn="0" w:noHBand="0" w:noVBand="1"/>
                              </w:tblPr>
                              <w:tblGrid>
                                <w:gridCol w:w="5190"/>
                              </w:tblGrid>
                              <w:tr w:rsidR="00E80C14">
                                <w:tc>
                                  <w:tcPr>
                                    <w:tcW w:w="0" w:type="auto"/>
                                    <w:tcMar>
                                      <w:top w:w="270" w:type="dxa"/>
                                      <w:left w:w="0" w:type="dxa"/>
                                      <w:bottom w:w="270" w:type="dxa"/>
                                      <w:right w:w="270" w:type="dxa"/>
                                    </w:tcMar>
                                    <w:hideMark/>
                                  </w:tcPr>
                                  <w:p w:rsidR="00E80C14" w:rsidRDefault="00E80C14">
                                    <w:pPr>
                                      <w:spacing w:line="360" w:lineRule="auto"/>
                                      <w:jc w:val="right"/>
                                      <w:rPr>
                                        <w:rFonts w:ascii="Helvetica" w:eastAsia="Times New Roman" w:hAnsi="Helvetica" w:cs="Helvetica"/>
                                        <w:color w:val="286326"/>
                                        <w:sz w:val="20"/>
                                        <w:szCs w:val="20"/>
                                      </w:rPr>
                                    </w:pPr>
                                    <w:r>
                                      <w:rPr>
                                        <w:rFonts w:ascii="Helvetica" w:eastAsia="Times New Roman" w:hAnsi="Helvetica" w:cs="Helvetica"/>
                                        <w:color w:val="286326"/>
                                        <w:sz w:val="20"/>
                                        <w:szCs w:val="20"/>
                                      </w:rPr>
                                      <w:t xml:space="preserve">“Para </w:t>
                                    </w:r>
                                    <w:proofErr w:type="spellStart"/>
                                    <w:r>
                                      <w:rPr>
                                        <w:rFonts w:ascii="Helvetica" w:eastAsia="Times New Roman" w:hAnsi="Helvetica" w:cs="Helvetica"/>
                                        <w:color w:val="286326"/>
                                        <w:sz w:val="20"/>
                                        <w:szCs w:val="20"/>
                                      </w:rPr>
                                      <w:t>Centrosur</w:t>
                                    </w:r>
                                    <w:proofErr w:type="spellEnd"/>
                                    <w:r>
                                      <w:rPr>
                                        <w:rFonts w:ascii="Helvetica" w:eastAsia="Times New Roman" w:hAnsi="Helvetica" w:cs="Helvetica"/>
                                        <w:color w:val="286326"/>
                                        <w:sz w:val="20"/>
                                        <w:szCs w:val="20"/>
                                      </w:rPr>
                                      <w:t xml:space="preserve"> es motivo de complacencia recibir este premio. Este año fue muy difícil y nos ha afectado a todos de una forma no positiva. Recibir este premio es el incentivo que nos hacía falta para renovar esta energía y continuar con la mística de servicio a nuestros clientes. Un agradecimiento muy grande a los trabajadores y funcionarios de </w:t>
                                    </w:r>
                                    <w:proofErr w:type="spellStart"/>
                                    <w:r>
                                      <w:rPr>
                                        <w:rFonts w:ascii="Helvetica" w:eastAsia="Times New Roman" w:hAnsi="Helvetica" w:cs="Helvetica"/>
                                        <w:color w:val="286326"/>
                                        <w:sz w:val="20"/>
                                        <w:szCs w:val="20"/>
                                      </w:rPr>
                                      <w:t>Centrosur</w:t>
                                    </w:r>
                                    <w:proofErr w:type="spellEnd"/>
                                    <w:r>
                                      <w:rPr>
                                        <w:rFonts w:ascii="Helvetica" w:eastAsia="Times New Roman" w:hAnsi="Helvetica" w:cs="Helvetica"/>
                                        <w:color w:val="286326"/>
                                        <w:sz w:val="20"/>
                                        <w:szCs w:val="20"/>
                                      </w:rPr>
                                      <w:t xml:space="preserve"> que con su esfuerzo han logrado cristalizar este nuevo premio que va a llenar de honor nuestra vitrina”.</w:t>
                                    </w:r>
                                    <w:r>
                                      <w:rPr>
                                        <w:rFonts w:ascii="Helvetica" w:eastAsia="Times New Roman" w:hAnsi="Helvetica" w:cs="Helvetica"/>
                                        <w:color w:val="286326"/>
                                        <w:sz w:val="20"/>
                                        <w:szCs w:val="20"/>
                                      </w:rPr>
                                      <w:br/>
                                      <w:t> </w:t>
                                    </w:r>
                                    <w:r>
                                      <w:rPr>
                                        <w:rFonts w:ascii="Helvetica" w:eastAsia="Times New Roman" w:hAnsi="Helvetica" w:cs="Helvetica"/>
                                        <w:color w:val="286326"/>
                                        <w:sz w:val="20"/>
                                        <w:szCs w:val="20"/>
                                      </w:rPr>
                                      <w:br/>
                                      <w:t>Francisco Carrasco Astudillo</w:t>
                                    </w:r>
                                    <w:r>
                                      <w:rPr>
                                        <w:rFonts w:ascii="Helvetica" w:eastAsia="Times New Roman" w:hAnsi="Helvetica" w:cs="Helvetica"/>
                                        <w:color w:val="286326"/>
                                        <w:sz w:val="20"/>
                                        <w:szCs w:val="20"/>
                                      </w:rPr>
                                      <w:br/>
                                      <w:t xml:space="preserve">Presidente Ejecutivo de </w:t>
                                    </w:r>
                                    <w:proofErr w:type="spellStart"/>
                                    <w:r>
                                      <w:rPr>
                                        <w:rFonts w:ascii="Helvetica" w:eastAsia="Times New Roman" w:hAnsi="Helvetica" w:cs="Helvetica"/>
                                        <w:color w:val="286326"/>
                                        <w:sz w:val="20"/>
                                        <w:szCs w:val="20"/>
                                      </w:rPr>
                                      <w:t>Centrosur</w:t>
                                    </w:r>
                                    <w:proofErr w:type="spellEnd"/>
                                    <w:r>
                                      <w:rPr>
                                        <w:rFonts w:ascii="Helvetica" w:eastAsia="Times New Roman" w:hAnsi="Helvetica" w:cs="Helvetica"/>
                                        <w:color w:val="286326"/>
                                        <w:sz w:val="20"/>
                                        <w:szCs w:val="20"/>
                                      </w:rPr>
                                      <w:t xml:space="preserve"> - Ecuador </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80C14">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80C14">
                                <w:tc>
                                  <w:tcPr>
                                    <w:tcW w:w="0" w:type="auto"/>
                                    <w:tcMar>
                                      <w:top w:w="0" w:type="dxa"/>
                                      <w:left w:w="270" w:type="dxa"/>
                                      <w:bottom w:w="135" w:type="dxa"/>
                                      <w:right w:w="270" w:type="dxa"/>
                                    </w:tcMar>
                                    <w:hideMark/>
                                  </w:tcPr>
                                  <w:p w:rsidR="00E80C14" w:rsidRDefault="00E80C14">
                                    <w:pPr>
                                      <w:spacing w:line="360" w:lineRule="auto"/>
                                      <w:jc w:val="center"/>
                                      <w:rPr>
                                        <w:rFonts w:ascii="Helvetica" w:eastAsia="Times New Roman" w:hAnsi="Helvetica" w:cs="Helvetica"/>
                                        <w:color w:val="202020"/>
                                        <w:sz w:val="24"/>
                                        <w:szCs w:val="24"/>
                                      </w:rPr>
                                    </w:pPr>
                                    <w:r>
                                      <w:rPr>
                                        <w:rStyle w:val="Textoennegrita"/>
                                        <w:rFonts w:ascii="Helvetica" w:eastAsia="Times New Roman" w:hAnsi="Helvetica" w:cs="Helvetica"/>
                                        <w:color w:val="000080"/>
                                        <w:sz w:val="21"/>
                                        <w:szCs w:val="21"/>
                                      </w:rPr>
                                      <w:t>Nuevas autoridades en CIER</w:t>
                                    </w:r>
                                  </w:p>
                                </w:tc>
                              </w:tr>
                            </w:tbl>
                            <w:p w:rsidR="00E80C14" w:rsidRDefault="00E80C14">
                              <w:pPr>
                                <w:rPr>
                                  <w:rFonts w:ascii="Times New Roman" w:eastAsia="Times New Roman" w:hAnsi="Times New Roman" w:cs="Times New Roman"/>
                                  <w:sz w:val="20"/>
                                  <w:szCs w:val="20"/>
                                </w:rPr>
                              </w:pP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80C14">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80C14">
                          <w:tc>
                            <w:tcPr>
                              <w:tcW w:w="0" w:type="auto"/>
                              <w:tcMar>
                                <w:top w:w="0" w:type="dxa"/>
                                <w:left w:w="135" w:type="dxa"/>
                                <w:bottom w:w="0" w:type="dxa"/>
                                <w:right w:w="135" w:type="dxa"/>
                              </w:tcMar>
                              <w:hideMark/>
                            </w:tcPr>
                            <w:p w:rsidR="00E80C14" w:rsidRDefault="00E80C14">
                              <w:pPr>
                                <w:jc w:val="center"/>
                                <w:rPr>
                                  <w:rFonts w:eastAsia="Times New Roman"/>
                                </w:rPr>
                              </w:pPr>
                              <w:r>
                                <w:rPr>
                                  <w:rFonts w:eastAsia="Times New Roman"/>
                                  <w:noProof/>
                                </w:rPr>
                                <w:drawing>
                                  <wp:inline distT="0" distB="0" distL="0" distR="0">
                                    <wp:extent cx="5368925" cy="2233930"/>
                                    <wp:effectExtent l="0" t="0" r="3175" b="0"/>
                                    <wp:docPr id="9" name="Imagen 9" descr="https://mcusercontent.com/0bfe2f5a7b7e5011e90fe8be7/images/277381cf-ee4f-4c34-a4a7-c8d21806a0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cusercontent.com/0bfe2f5a7b7e5011e90fe8be7/images/277381cf-ee4f-4c34-a4a7-c8d21806a0b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8925" cy="2233930"/>
                                            </a:xfrm>
                                            <a:prstGeom prst="rect">
                                              <a:avLst/>
                                            </a:prstGeom>
                                            <a:noFill/>
                                            <a:ln>
                                              <a:noFill/>
                                            </a:ln>
                                          </pic:spPr>
                                        </pic:pic>
                                      </a:graphicData>
                                    </a:graphic>
                                  </wp:inline>
                                </w:drawing>
                              </w:r>
                            </w:p>
                          </w:tc>
                        </w:tr>
                      </w:tbl>
                      <w:p w:rsidR="00E80C14" w:rsidRDefault="00E80C14">
                        <w:pPr>
                          <w:rPr>
                            <w:rFonts w:ascii="Times New Roman" w:eastAsia="Times New Roman" w:hAnsi="Times New Roman" w:cs="Times New Roman"/>
                            <w:sz w:val="20"/>
                            <w:szCs w:val="20"/>
                          </w:rPr>
                        </w:pPr>
                      </w:p>
                    </w:tc>
                  </w:tr>
                </w:tbl>
                <w:p w:rsidR="00E80C14" w:rsidRDefault="00E80C14">
                  <w:pPr>
                    <w:rPr>
                      <w:rFonts w:eastAsia="Times New Roman"/>
                      <w:vanish/>
                    </w:rPr>
                  </w:pPr>
                </w:p>
                <w:p w:rsidR="00E80C14" w:rsidRDefault="00EC12DD">
                  <w:pPr>
                    <w:rPr>
                      <w:rFonts w:ascii="Times New Roman" w:eastAsia="Times New Roman" w:hAnsi="Times New Roman" w:cs="Times New Roman"/>
                      <w:sz w:val="20"/>
                      <w:szCs w:val="20"/>
                    </w:rPr>
                  </w:pPr>
                  <w:r>
                    <w:rPr>
                      <w:rFonts w:ascii="Times New Roman" w:eastAsia="Times New Roman" w:hAnsi="Times New Roman" w:cs="Times New Roman"/>
                      <w:sz w:val="20"/>
                      <w:szCs w:val="20"/>
                    </w:rPr>
                    <w:t>ç</w:t>
                  </w:r>
                  <w:bookmarkStart w:id="0" w:name="_GoBack"/>
                  <w:bookmarkEnd w:id="0"/>
                </w:p>
              </w:tc>
            </w:tr>
            <w:tr w:rsidR="00E80C14">
              <w:trPr>
                <w:jc w:val="center"/>
              </w:trPr>
              <w:tc>
                <w:tcPr>
                  <w:tcW w:w="0" w:type="auto"/>
                  <w:shd w:val="clear" w:color="auto" w:fill="FAFAFA"/>
                  <w:tcMar>
                    <w:top w:w="135" w:type="dxa"/>
                    <w:left w:w="0" w:type="dxa"/>
                    <w:bottom w:w="135" w:type="dxa"/>
                    <w:right w:w="0" w:type="dxa"/>
                  </w:tcMar>
                </w:tcPr>
                <w:p w:rsidR="00E80C14" w:rsidRDefault="00E80C14">
                  <w:pPr>
                    <w:rPr>
                      <w:rFonts w:ascii="Times New Roman" w:eastAsia="Times New Roman" w:hAnsi="Times New Roman" w:cs="Times New Roman"/>
                      <w:sz w:val="20"/>
                      <w:szCs w:val="20"/>
                    </w:rPr>
                  </w:pPr>
                </w:p>
              </w:tc>
            </w:tr>
          </w:tbl>
          <w:p w:rsidR="00E80C14" w:rsidRDefault="00E80C14">
            <w:pPr>
              <w:jc w:val="center"/>
              <w:rPr>
                <w:rFonts w:ascii="Times New Roman" w:eastAsia="Times New Roman" w:hAnsi="Times New Roman" w:cs="Times New Roman"/>
                <w:sz w:val="20"/>
                <w:szCs w:val="20"/>
              </w:rPr>
            </w:pPr>
          </w:p>
        </w:tc>
      </w:tr>
    </w:tbl>
    <w:p w:rsidR="006F09F0" w:rsidRPr="00E80C14" w:rsidRDefault="006F09F0" w:rsidP="00E80C14"/>
    <w:sectPr w:rsidR="006F09F0" w:rsidRPr="00E80C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14"/>
    <w:rsid w:val="006F09F0"/>
    <w:rsid w:val="00E80C14"/>
    <w:rsid w:val="00EC12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6177"/>
  <w15:chartTrackingRefBased/>
  <w15:docId w15:val="{9B07C28D-ADA3-4F10-A467-AD7DFC79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C14"/>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80C14"/>
    <w:rPr>
      <w:color w:val="0000FF"/>
      <w:u w:val="single"/>
    </w:rPr>
  </w:style>
  <w:style w:type="character" w:customStyle="1" w:styleId="org">
    <w:name w:val="org"/>
    <w:basedOn w:val="Fuentedeprrafopredeter"/>
    <w:rsid w:val="00E80C14"/>
  </w:style>
  <w:style w:type="character" w:customStyle="1" w:styleId="locality">
    <w:name w:val="locality"/>
    <w:basedOn w:val="Fuentedeprrafopredeter"/>
    <w:rsid w:val="00E80C14"/>
  </w:style>
  <w:style w:type="character" w:customStyle="1" w:styleId="postal-code">
    <w:name w:val="postal-code"/>
    <w:basedOn w:val="Fuentedeprrafopredeter"/>
    <w:rsid w:val="00E80C14"/>
  </w:style>
  <w:style w:type="character" w:styleId="Textoennegrita">
    <w:name w:val="Strong"/>
    <w:basedOn w:val="Fuentedeprrafopredeter"/>
    <w:uiPriority w:val="22"/>
    <w:qFormat/>
    <w:rsid w:val="00E80C14"/>
    <w:rPr>
      <w:b/>
      <w:bCs/>
    </w:rPr>
  </w:style>
  <w:style w:type="character" w:styleId="nfasis">
    <w:name w:val="Emphasis"/>
    <w:basedOn w:val="Fuentedeprrafopredeter"/>
    <w:uiPriority w:val="20"/>
    <w:qFormat/>
    <w:rsid w:val="00E80C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62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3115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de Tembleque, Luis Jesús</dc:creator>
  <cp:keywords/>
  <dc:description/>
  <cp:lastModifiedBy>Sánchez de Tembleque, Luis Jesús</cp:lastModifiedBy>
  <cp:revision>3</cp:revision>
  <dcterms:created xsi:type="dcterms:W3CDTF">2021-01-21T09:41:00Z</dcterms:created>
  <dcterms:modified xsi:type="dcterms:W3CDTF">2021-01-21T09:43:00Z</dcterms:modified>
</cp:coreProperties>
</file>